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129C" w14:textId="30ED6972" w:rsidR="00CA590A" w:rsidRPr="00482932" w:rsidRDefault="00740FF6" w:rsidP="00CA590A">
      <w:pPr>
        <w:jc w:val="center"/>
        <w:rPr>
          <w:b/>
          <w:bCs/>
          <w:szCs w:val="22"/>
        </w:rPr>
      </w:pPr>
      <w:r w:rsidRPr="00740FF6">
        <w:rPr>
          <w:b/>
          <w:bCs/>
          <w:szCs w:val="22"/>
        </w:rPr>
        <w:t>令和7年度 地域連携に資するアンケート調査</w:t>
      </w:r>
    </w:p>
    <w:p w14:paraId="58BFF9E5" w14:textId="1B7AEA19" w:rsidR="00CA590A" w:rsidRPr="00FE6066" w:rsidRDefault="00740FF6" w:rsidP="00CA590A">
      <w:pPr>
        <w:rPr>
          <w:b/>
          <w:bCs/>
          <w:sz w:val="21"/>
          <w:szCs w:val="21"/>
        </w:rPr>
      </w:pPr>
      <w:r w:rsidRPr="00740FF6">
        <w:rPr>
          <w:b/>
          <w:bCs/>
          <w:sz w:val="21"/>
          <w:szCs w:val="21"/>
        </w:rPr>
        <w:t>1．調査目的</w:t>
      </w:r>
    </w:p>
    <w:p w14:paraId="0C216739" w14:textId="77777777" w:rsidR="00FE6066" w:rsidRPr="00FE6066" w:rsidRDefault="00FE6066" w:rsidP="00FE6066">
      <w:pPr>
        <w:ind w:leftChars="100" w:left="220" w:firstLineChars="100" w:firstLine="210"/>
        <w:rPr>
          <w:sz w:val="21"/>
          <w:szCs w:val="21"/>
        </w:rPr>
      </w:pPr>
      <w:r w:rsidRPr="00FE6066">
        <w:rPr>
          <w:rFonts w:hint="eastAsia"/>
          <w:sz w:val="21"/>
          <w:szCs w:val="21"/>
        </w:rPr>
        <w:t>本アンケートは、地域医療機関が当院に期待する役割や、紹介・相談時に求める体制を把握し、地域医療支援病院としての機能向上に資することを目的として実施した。</w:t>
      </w:r>
    </w:p>
    <w:p w14:paraId="1E90451F" w14:textId="2EC298CC" w:rsidR="00FE6066" w:rsidRDefault="00FE6066" w:rsidP="00FE6066">
      <w:pPr>
        <w:ind w:leftChars="100" w:left="220" w:firstLineChars="100" w:firstLine="210"/>
        <w:rPr>
          <w:sz w:val="21"/>
          <w:szCs w:val="21"/>
        </w:rPr>
      </w:pPr>
      <w:r w:rsidRPr="00FE6066">
        <w:rPr>
          <w:rFonts w:hint="eastAsia"/>
          <w:sz w:val="21"/>
          <w:szCs w:val="21"/>
        </w:rPr>
        <w:t>特に、紹介受入れ機能、情報提供、地域との関係構築に関するニーズを明確化し、改善</w:t>
      </w:r>
      <w:r w:rsidR="00B428D7">
        <w:rPr>
          <w:rFonts w:hint="eastAsia"/>
          <w:sz w:val="21"/>
          <w:szCs w:val="21"/>
        </w:rPr>
        <w:t>に向けた</w:t>
      </w:r>
      <w:r w:rsidRPr="00FE6066">
        <w:rPr>
          <w:rFonts w:hint="eastAsia"/>
          <w:sz w:val="21"/>
          <w:szCs w:val="21"/>
        </w:rPr>
        <w:t>方向性を検討するための基礎資料と</w:t>
      </w:r>
      <w:r w:rsidR="00B428D7">
        <w:rPr>
          <w:rFonts w:hint="eastAsia"/>
          <w:sz w:val="21"/>
          <w:szCs w:val="21"/>
        </w:rPr>
        <w:t>する</w:t>
      </w:r>
      <w:r w:rsidRPr="00FE6066">
        <w:rPr>
          <w:rFonts w:hint="eastAsia"/>
          <w:sz w:val="21"/>
          <w:szCs w:val="21"/>
        </w:rPr>
        <w:t>。</w:t>
      </w:r>
    </w:p>
    <w:p w14:paraId="004503B0" w14:textId="77777777" w:rsidR="00FE6066" w:rsidRDefault="00FE6066" w:rsidP="00CA590A">
      <w:pPr>
        <w:rPr>
          <w:sz w:val="21"/>
          <w:szCs w:val="21"/>
        </w:rPr>
      </w:pPr>
    </w:p>
    <w:p w14:paraId="15F57EC3" w14:textId="51321EFE" w:rsidR="00740FF6" w:rsidRPr="00740FF6" w:rsidRDefault="00740FF6" w:rsidP="00740FF6">
      <w:pPr>
        <w:rPr>
          <w:b/>
          <w:bCs/>
          <w:sz w:val="21"/>
          <w:szCs w:val="21"/>
        </w:rPr>
      </w:pPr>
      <w:r w:rsidRPr="00740FF6">
        <w:rPr>
          <w:b/>
          <w:bCs/>
          <w:sz w:val="21"/>
          <w:szCs w:val="21"/>
        </w:rPr>
        <w:t>2．方法</w:t>
      </w:r>
      <w:r w:rsidR="00D74410">
        <w:rPr>
          <w:rFonts w:hint="eastAsia"/>
          <w:b/>
          <w:bCs/>
          <w:sz w:val="21"/>
          <w:szCs w:val="21"/>
        </w:rPr>
        <w:t>等</w:t>
      </w:r>
    </w:p>
    <w:p w14:paraId="060CBD1C" w14:textId="3A92BD5A" w:rsidR="00740FF6" w:rsidRPr="00740FF6" w:rsidRDefault="00E23EDB" w:rsidP="00E23EDB">
      <w:pPr>
        <w:ind w:firstLineChars="50" w:firstLine="105"/>
        <w:rPr>
          <w:sz w:val="21"/>
          <w:szCs w:val="21"/>
        </w:rPr>
      </w:pPr>
      <w:r>
        <w:rPr>
          <w:rFonts w:hint="eastAsia"/>
          <w:sz w:val="21"/>
          <w:szCs w:val="21"/>
        </w:rPr>
        <w:t>（</w:t>
      </w:r>
      <w:r w:rsidR="00426347">
        <w:rPr>
          <w:rFonts w:hint="eastAsia"/>
          <w:sz w:val="21"/>
          <w:szCs w:val="21"/>
        </w:rPr>
        <w:t>１</w:t>
      </w:r>
      <w:r>
        <w:rPr>
          <w:rFonts w:hint="eastAsia"/>
          <w:sz w:val="21"/>
          <w:szCs w:val="21"/>
        </w:rPr>
        <w:t>）</w:t>
      </w:r>
      <w:r w:rsidR="00D74410" w:rsidRPr="00D74410">
        <w:rPr>
          <w:rFonts w:hint="eastAsia"/>
          <w:sz w:val="21"/>
          <w:szCs w:val="21"/>
        </w:rPr>
        <w:t>方法：紙媒体・</w:t>
      </w:r>
      <w:r w:rsidR="00D74410" w:rsidRPr="00D74410">
        <w:rPr>
          <w:sz w:val="21"/>
          <w:szCs w:val="21"/>
        </w:rPr>
        <w:t>FAXによる回答回収</w:t>
      </w:r>
    </w:p>
    <w:p w14:paraId="31BF8C7A" w14:textId="2FFE64D6" w:rsidR="00740FF6" w:rsidRPr="00740FF6" w:rsidRDefault="00E23EDB" w:rsidP="00E23EDB">
      <w:pPr>
        <w:ind w:firstLineChars="50" w:firstLine="105"/>
        <w:rPr>
          <w:sz w:val="21"/>
          <w:szCs w:val="21"/>
          <w:lang w:eastAsia="zh-TW"/>
        </w:rPr>
      </w:pPr>
      <w:r>
        <w:rPr>
          <w:rFonts w:hint="eastAsia"/>
          <w:sz w:val="21"/>
          <w:szCs w:val="21"/>
          <w:lang w:eastAsia="zh-TW"/>
        </w:rPr>
        <w:t>（</w:t>
      </w:r>
      <w:r w:rsidR="00426347">
        <w:rPr>
          <w:rFonts w:hint="eastAsia"/>
          <w:sz w:val="21"/>
          <w:szCs w:val="21"/>
          <w:lang w:eastAsia="zh-TW"/>
        </w:rPr>
        <w:t>２</w:t>
      </w:r>
      <w:r>
        <w:rPr>
          <w:rFonts w:hint="eastAsia"/>
          <w:sz w:val="21"/>
          <w:szCs w:val="21"/>
          <w:lang w:eastAsia="zh-TW"/>
        </w:rPr>
        <w:t>）</w:t>
      </w:r>
      <w:r w:rsidR="00D74410" w:rsidRPr="00D74410">
        <w:rPr>
          <w:rFonts w:hint="eastAsia"/>
          <w:sz w:val="21"/>
          <w:szCs w:val="21"/>
          <w:lang w:eastAsia="zh-TW"/>
        </w:rPr>
        <w:t>対象：登録医療機関</w:t>
      </w:r>
    </w:p>
    <w:p w14:paraId="5EADBA64" w14:textId="45ED3259" w:rsidR="00740FF6" w:rsidRPr="00740FF6" w:rsidRDefault="00E23EDB" w:rsidP="00E23EDB">
      <w:pPr>
        <w:ind w:firstLineChars="50" w:firstLine="105"/>
        <w:rPr>
          <w:sz w:val="21"/>
          <w:szCs w:val="21"/>
          <w:lang w:eastAsia="zh-TW"/>
        </w:rPr>
      </w:pPr>
      <w:r>
        <w:rPr>
          <w:rFonts w:hint="eastAsia"/>
          <w:sz w:val="21"/>
          <w:szCs w:val="21"/>
          <w:lang w:eastAsia="zh-TW"/>
        </w:rPr>
        <w:t>（</w:t>
      </w:r>
      <w:r w:rsidR="00426347">
        <w:rPr>
          <w:rFonts w:hint="eastAsia"/>
          <w:sz w:val="21"/>
          <w:szCs w:val="21"/>
          <w:lang w:eastAsia="zh-TW"/>
        </w:rPr>
        <w:t>３</w:t>
      </w:r>
      <w:r>
        <w:rPr>
          <w:rFonts w:hint="eastAsia"/>
          <w:sz w:val="21"/>
          <w:szCs w:val="21"/>
          <w:lang w:eastAsia="zh-TW"/>
        </w:rPr>
        <w:t>）</w:t>
      </w:r>
      <w:r w:rsidR="00740FF6" w:rsidRPr="00740FF6">
        <w:rPr>
          <w:sz w:val="21"/>
          <w:szCs w:val="21"/>
          <w:lang w:eastAsia="zh-TW"/>
        </w:rPr>
        <w:t>期間：令和7年</w:t>
      </w:r>
      <w:r w:rsidR="00613F30">
        <w:rPr>
          <w:rFonts w:hint="eastAsia"/>
          <w:sz w:val="21"/>
          <w:szCs w:val="21"/>
          <w:lang w:eastAsia="zh-TW"/>
        </w:rPr>
        <w:t>5</w:t>
      </w:r>
      <w:r w:rsidR="00740FF6">
        <w:rPr>
          <w:rFonts w:hint="eastAsia"/>
          <w:sz w:val="21"/>
          <w:szCs w:val="21"/>
          <w:lang w:eastAsia="zh-TW"/>
        </w:rPr>
        <w:t>月</w:t>
      </w:r>
    </w:p>
    <w:p w14:paraId="54D7B2A6" w14:textId="66BC1CC3" w:rsidR="00740FF6" w:rsidRPr="00740FF6" w:rsidRDefault="00E23EDB" w:rsidP="00E23EDB">
      <w:pPr>
        <w:ind w:firstLineChars="50" w:firstLine="105"/>
        <w:rPr>
          <w:sz w:val="21"/>
          <w:szCs w:val="21"/>
          <w:lang w:eastAsia="zh-TW"/>
        </w:rPr>
      </w:pPr>
      <w:r>
        <w:rPr>
          <w:rFonts w:hint="eastAsia"/>
          <w:sz w:val="21"/>
          <w:szCs w:val="21"/>
          <w:lang w:eastAsia="zh-TW"/>
        </w:rPr>
        <w:t>（</w:t>
      </w:r>
      <w:r w:rsidR="00426347">
        <w:rPr>
          <w:rFonts w:hint="eastAsia"/>
          <w:sz w:val="21"/>
          <w:szCs w:val="21"/>
          <w:lang w:eastAsia="zh-TW"/>
        </w:rPr>
        <w:t>４</w:t>
      </w:r>
      <w:r>
        <w:rPr>
          <w:rFonts w:hint="eastAsia"/>
          <w:sz w:val="21"/>
          <w:szCs w:val="21"/>
          <w:lang w:eastAsia="zh-TW"/>
        </w:rPr>
        <w:t>）</w:t>
      </w:r>
      <w:r w:rsidR="00740FF6" w:rsidRPr="00740FF6">
        <w:rPr>
          <w:sz w:val="21"/>
          <w:szCs w:val="21"/>
          <w:lang w:eastAsia="zh-TW"/>
        </w:rPr>
        <w:t>回答数：</w:t>
      </w:r>
      <w:r w:rsidR="00740FF6">
        <w:rPr>
          <w:rFonts w:hint="eastAsia"/>
          <w:sz w:val="21"/>
          <w:szCs w:val="21"/>
          <w:lang w:eastAsia="zh-TW"/>
        </w:rPr>
        <w:t>266医療機関</w:t>
      </w:r>
    </w:p>
    <w:p w14:paraId="2076612F" w14:textId="174B987C" w:rsidR="00740FF6" w:rsidRDefault="00740FF6" w:rsidP="00CA590A">
      <w:pPr>
        <w:rPr>
          <w:sz w:val="21"/>
          <w:szCs w:val="21"/>
          <w:lang w:eastAsia="zh-TW"/>
        </w:rPr>
      </w:pPr>
    </w:p>
    <w:p w14:paraId="00F9FFE2" w14:textId="626509BB" w:rsidR="004A59F4" w:rsidRPr="000918E0" w:rsidRDefault="00740FF6" w:rsidP="000918E0">
      <w:pPr>
        <w:rPr>
          <w:b/>
          <w:bCs/>
          <w:sz w:val="21"/>
          <w:szCs w:val="21"/>
        </w:rPr>
      </w:pPr>
      <w:r w:rsidRPr="00740FF6">
        <w:rPr>
          <w:b/>
          <w:bCs/>
          <w:sz w:val="21"/>
          <w:szCs w:val="21"/>
        </w:rPr>
        <w:t>3．結果（集計結果）</w:t>
      </w:r>
    </w:p>
    <w:p w14:paraId="6304726E" w14:textId="466DD999" w:rsidR="00CA590A" w:rsidRDefault="00A6217D" w:rsidP="00CA590A">
      <w:pPr>
        <w:rPr>
          <w:sz w:val="21"/>
          <w:szCs w:val="21"/>
        </w:rPr>
      </w:pPr>
      <w:r>
        <w:rPr>
          <w:noProof/>
          <w:sz w:val="21"/>
          <w:szCs w:val="21"/>
        </w:rPr>
        <mc:AlternateContent>
          <mc:Choice Requires="wps">
            <w:drawing>
              <wp:anchor distT="0" distB="0" distL="114300" distR="114300" simplePos="0" relativeHeight="251659264" behindDoc="0" locked="0" layoutInCell="1" allowOverlap="1" wp14:anchorId="0BA5ED8D" wp14:editId="7A13AE1C">
                <wp:simplePos x="0" y="0"/>
                <wp:positionH relativeFrom="column">
                  <wp:posOffset>12065</wp:posOffset>
                </wp:positionH>
                <wp:positionV relativeFrom="paragraph">
                  <wp:posOffset>15875</wp:posOffset>
                </wp:positionV>
                <wp:extent cx="5645150" cy="2889250"/>
                <wp:effectExtent l="0" t="0" r="12700" b="25400"/>
                <wp:wrapNone/>
                <wp:docPr id="534255444" name="正方形/長方形 1"/>
                <wp:cNvGraphicFramePr/>
                <a:graphic xmlns:a="http://schemas.openxmlformats.org/drawingml/2006/main">
                  <a:graphicData uri="http://schemas.microsoft.com/office/word/2010/wordprocessingShape">
                    <wps:wsp>
                      <wps:cNvSpPr/>
                      <wps:spPr>
                        <a:xfrm>
                          <a:off x="0" y="0"/>
                          <a:ext cx="5645150" cy="28892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FE984" id="正方形/長方形 1" o:spid="_x0000_s1026" style="position:absolute;margin-left:.95pt;margin-top:1.25pt;width:444.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" filled="f" strokecolor="#030e13 [484]"/>
            </w:pict>
          </mc:Fallback>
        </mc:AlternateContent>
      </w:r>
      <w:r w:rsidR="00AD077B">
        <w:rPr>
          <w:noProof/>
          <w:sz w:val="21"/>
          <w:szCs w:val="21"/>
        </w:rPr>
        <w:drawing>
          <wp:inline distT="0" distB="0" distL="0" distR="0" wp14:anchorId="40B39191" wp14:editId="6EEB0148">
            <wp:extent cx="5657930" cy="2774950"/>
            <wp:effectExtent l="0" t="0" r="0" b="6350"/>
            <wp:docPr id="9163234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347" cy="2787416"/>
                    </a:xfrm>
                    <a:prstGeom prst="rect">
                      <a:avLst/>
                    </a:prstGeom>
                    <a:noFill/>
                    <a:ln>
                      <a:noFill/>
                    </a:ln>
                  </pic:spPr>
                </pic:pic>
              </a:graphicData>
            </a:graphic>
          </wp:inline>
        </w:drawing>
      </w:r>
    </w:p>
    <w:p w14:paraId="488132FF" w14:textId="65D28044" w:rsidR="000918E0" w:rsidRPr="000918E0" w:rsidRDefault="000918E0" w:rsidP="000918E0">
      <w:pPr>
        <w:rPr>
          <w:sz w:val="21"/>
          <w:szCs w:val="21"/>
        </w:rPr>
      </w:pPr>
      <w:r w:rsidRPr="000918E0">
        <w:rPr>
          <w:rFonts w:hint="eastAsia"/>
          <w:sz w:val="21"/>
          <w:szCs w:val="21"/>
        </w:rPr>
        <w:t>アンケート項目では、紹介受入れ体制、地域連携体制、病院情報提供、診療科別の地域連携などを中心に</w:t>
      </w:r>
      <w:r w:rsidR="00B428D7">
        <w:rPr>
          <w:rFonts w:hint="eastAsia"/>
          <w:sz w:val="21"/>
          <w:szCs w:val="21"/>
        </w:rPr>
        <w:t>要望があった</w:t>
      </w:r>
      <w:r w:rsidRPr="000918E0">
        <w:rPr>
          <w:rFonts w:hint="eastAsia"/>
          <w:sz w:val="21"/>
          <w:szCs w:val="21"/>
        </w:rPr>
        <w:t>。</w:t>
      </w:r>
      <w:r w:rsidR="00B428D7">
        <w:rPr>
          <w:rFonts w:hint="eastAsia"/>
          <w:sz w:val="21"/>
          <w:szCs w:val="21"/>
        </w:rPr>
        <w:t>要望の</w:t>
      </w:r>
      <w:r w:rsidRPr="000918E0">
        <w:rPr>
          <w:rFonts w:hint="eastAsia"/>
          <w:sz w:val="21"/>
          <w:szCs w:val="21"/>
        </w:rPr>
        <w:t>主な傾向は次のとおりである。</w:t>
      </w:r>
    </w:p>
    <w:p w14:paraId="1F8E38AE" w14:textId="4D6F450D" w:rsidR="000918E0" w:rsidRPr="000918E0" w:rsidRDefault="000918E0" w:rsidP="00B428D7">
      <w:pPr>
        <w:ind w:left="420" w:hangingChars="200" w:hanging="420"/>
        <w:rPr>
          <w:sz w:val="21"/>
          <w:szCs w:val="21"/>
        </w:rPr>
      </w:pPr>
      <w:r w:rsidRPr="000918E0">
        <w:rPr>
          <w:rFonts w:hint="eastAsia"/>
          <w:sz w:val="21"/>
          <w:szCs w:val="21"/>
        </w:rPr>
        <w:t>（１）「緊急紹介患者の円滑な受入れ」「通常紹介の円滑な受入れ」が上位であり、地域医療機関は当院の判断スピード・受付体制の明確さを特に重視している。</w:t>
      </w:r>
    </w:p>
    <w:p w14:paraId="2E212F19" w14:textId="77777777" w:rsidR="000918E0" w:rsidRPr="000918E0" w:rsidRDefault="000918E0" w:rsidP="00B428D7">
      <w:pPr>
        <w:ind w:left="420" w:hangingChars="200" w:hanging="420"/>
        <w:rPr>
          <w:sz w:val="21"/>
          <w:szCs w:val="21"/>
        </w:rPr>
      </w:pPr>
      <w:r w:rsidRPr="000918E0">
        <w:rPr>
          <w:rFonts w:hint="eastAsia"/>
          <w:sz w:val="21"/>
          <w:szCs w:val="21"/>
        </w:rPr>
        <w:t>（２）紙媒体による情報提供（広報誌・診療案内）や</w:t>
      </w:r>
      <w:r w:rsidRPr="000918E0">
        <w:rPr>
          <w:sz w:val="21"/>
          <w:szCs w:val="21"/>
        </w:rPr>
        <w:t>Web診療案内など、分かりやすくアクセスしやすい病院情報へのニーズが高い。</w:t>
      </w:r>
    </w:p>
    <w:p w14:paraId="669150B1" w14:textId="72E3C79D" w:rsidR="00CA590A" w:rsidRDefault="000918E0" w:rsidP="00B428D7">
      <w:pPr>
        <w:ind w:left="420" w:hangingChars="200" w:hanging="420"/>
        <w:rPr>
          <w:sz w:val="21"/>
          <w:szCs w:val="21"/>
        </w:rPr>
      </w:pPr>
      <w:r w:rsidRPr="000918E0">
        <w:rPr>
          <w:rFonts w:hint="eastAsia"/>
          <w:sz w:val="21"/>
          <w:szCs w:val="21"/>
        </w:rPr>
        <w:t>（３）診療科別の「地域連携」等、継続的な関係構築を目的とした取組みへの需要も見られ</w:t>
      </w:r>
      <w:r w:rsidR="00B428D7">
        <w:rPr>
          <w:rFonts w:hint="eastAsia"/>
          <w:sz w:val="21"/>
          <w:szCs w:val="21"/>
        </w:rPr>
        <w:t>る</w:t>
      </w:r>
      <w:r w:rsidRPr="000918E0">
        <w:rPr>
          <w:rFonts w:hint="eastAsia"/>
          <w:sz w:val="21"/>
          <w:szCs w:val="21"/>
        </w:rPr>
        <w:t>。</w:t>
      </w:r>
    </w:p>
    <w:p w14:paraId="26FC550B" w14:textId="77777777" w:rsidR="000918E0" w:rsidRDefault="000918E0" w:rsidP="00CA590A">
      <w:pPr>
        <w:rPr>
          <w:sz w:val="21"/>
          <w:szCs w:val="21"/>
        </w:rPr>
      </w:pPr>
    </w:p>
    <w:p w14:paraId="55AE10AF" w14:textId="3503AD78" w:rsidR="005D1BFC" w:rsidRPr="00B428D7" w:rsidRDefault="005D1BFC" w:rsidP="00B428D7">
      <w:pPr>
        <w:rPr>
          <w:b/>
          <w:bCs/>
          <w:sz w:val="21"/>
          <w:szCs w:val="21"/>
        </w:rPr>
      </w:pPr>
      <w:r w:rsidRPr="005D1BFC">
        <w:rPr>
          <w:b/>
          <w:bCs/>
          <w:sz w:val="21"/>
          <w:szCs w:val="21"/>
        </w:rPr>
        <w:t>4．自由記載の主な意見</w:t>
      </w:r>
    </w:p>
    <w:p w14:paraId="11C2E7D6" w14:textId="416FBD39" w:rsidR="005D1BFC" w:rsidRPr="005D1BFC" w:rsidRDefault="0007773B" w:rsidP="0007773B">
      <w:pPr>
        <w:rPr>
          <w:sz w:val="21"/>
          <w:szCs w:val="21"/>
        </w:rPr>
      </w:pPr>
      <w:r>
        <w:rPr>
          <w:rFonts w:hint="eastAsia"/>
          <w:sz w:val="21"/>
          <w:szCs w:val="21"/>
        </w:rPr>
        <w:t>（</w:t>
      </w:r>
      <w:r w:rsidR="00426347">
        <w:rPr>
          <w:rFonts w:hint="eastAsia"/>
          <w:sz w:val="21"/>
          <w:szCs w:val="21"/>
        </w:rPr>
        <w:t>１</w:t>
      </w:r>
      <w:r>
        <w:rPr>
          <w:rFonts w:hint="eastAsia"/>
          <w:sz w:val="21"/>
          <w:szCs w:val="21"/>
        </w:rPr>
        <w:t>）</w:t>
      </w:r>
      <w:r w:rsidR="005D1BFC" w:rsidRPr="005D1BFC">
        <w:rPr>
          <w:sz w:val="21"/>
          <w:szCs w:val="21"/>
        </w:rPr>
        <w:t>紹介時の連絡体制に関する要望</w:t>
      </w:r>
    </w:p>
    <w:p w14:paraId="7D44C38C" w14:textId="32C14AC2" w:rsidR="005D1BFC" w:rsidRPr="005D1BFC" w:rsidRDefault="0007773B" w:rsidP="0007773B">
      <w:pPr>
        <w:rPr>
          <w:sz w:val="21"/>
          <w:szCs w:val="21"/>
        </w:rPr>
      </w:pPr>
      <w:r>
        <w:rPr>
          <w:rFonts w:hint="eastAsia"/>
          <w:sz w:val="21"/>
          <w:szCs w:val="21"/>
        </w:rPr>
        <w:t>（</w:t>
      </w:r>
      <w:r w:rsidR="00426347">
        <w:rPr>
          <w:rFonts w:hint="eastAsia"/>
          <w:sz w:val="21"/>
          <w:szCs w:val="21"/>
        </w:rPr>
        <w:t>２</w:t>
      </w:r>
      <w:r>
        <w:rPr>
          <w:rFonts w:hint="eastAsia"/>
          <w:sz w:val="21"/>
          <w:szCs w:val="21"/>
        </w:rPr>
        <w:t>）</w:t>
      </w:r>
      <w:r w:rsidR="005D1BFC">
        <w:rPr>
          <w:rFonts w:hint="eastAsia"/>
          <w:sz w:val="21"/>
          <w:szCs w:val="21"/>
        </w:rPr>
        <w:t>診療科別の紹介基準の明確化の要望</w:t>
      </w:r>
    </w:p>
    <w:p w14:paraId="520EC4A6" w14:textId="1DA67BB8" w:rsidR="005D1BFC" w:rsidRPr="005D1BFC" w:rsidRDefault="0007773B" w:rsidP="0007773B">
      <w:pPr>
        <w:rPr>
          <w:sz w:val="21"/>
          <w:szCs w:val="21"/>
        </w:rPr>
      </w:pPr>
      <w:r>
        <w:rPr>
          <w:rFonts w:hint="eastAsia"/>
          <w:sz w:val="21"/>
          <w:szCs w:val="21"/>
        </w:rPr>
        <w:t>（</w:t>
      </w:r>
      <w:r w:rsidR="00426347">
        <w:rPr>
          <w:rFonts w:hint="eastAsia"/>
          <w:sz w:val="21"/>
          <w:szCs w:val="21"/>
        </w:rPr>
        <w:t>３</w:t>
      </w:r>
      <w:r>
        <w:rPr>
          <w:rFonts w:hint="eastAsia"/>
          <w:sz w:val="21"/>
          <w:szCs w:val="21"/>
        </w:rPr>
        <w:t>）</w:t>
      </w:r>
      <w:r w:rsidR="005D1BFC" w:rsidRPr="005D1BFC">
        <w:rPr>
          <w:sz w:val="21"/>
          <w:szCs w:val="21"/>
        </w:rPr>
        <w:t>精神科外来の相談体制</w:t>
      </w:r>
      <w:r w:rsidR="00B428D7">
        <w:rPr>
          <w:rFonts w:hint="eastAsia"/>
          <w:sz w:val="21"/>
          <w:szCs w:val="21"/>
        </w:rPr>
        <w:t>に関する要望</w:t>
      </w:r>
    </w:p>
    <w:p w14:paraId="23414102" w14:textId="27EF543B" w:rsidR="005D1BFC" w:rsidRPr="005D1BFC" w:rsidRDefault="0007773B" w:rsidP="0007773B">
      <w:pPr>
        <w:rPr>
          <w:sz w:val="21"/>
          <w:szCs w:val="21"/>
        </w:rPr>
      </w:pPr>
      <w:r>
        <w:rPr>
          <w:rFonts w:hint="eastAsia"/>
          <w:sz w:val="21"/>
          <w:szCs w:val="21"/>
        </w:rPr>
        <w:t>（</w:t>
      </w:r>
      <w:r w:rsidR="00426347">
        <w:rPr>
          <w:rFonts w:hint="eastAsia"/>
          <w:sz w:val="21"/>
          <w:szCs w:val="21"/>
        </w:rPr>
        <w:t>４</w:t>
      </w:r>
      <w:r>
        <w:rPr>
          <w:rFonts w:hint="eastAsia"/>
          <w:sz w:val="21"/>
          <w:szCs w:val="21"/>
        </w:rPr>
        <w:t>）</w:t>
      </w:r>
      <w:r w:rsidR="005D1BFC">
        <w:rPr>
          <w:rFonts w:hint="eastAsia"/>
          <w:sz w:val="21"/>
          <w:szCs w:val="21"/>
        </w:rPr>
        <w:t>症例検討会の定期開催希望</w:t>
      </w:r>
    </w:p>
    <w:p w14:paraId="268CB187" w14:textId="77777777" w:rsidR="005D1BFC" w:rsidRDefault="005D1BFC" w:rsidP="00CA590A">
      <w:pPr>
        <w:rPr>
          <w:sz w:val="21"/>
          <w:szCs w:val="21"/>
        </w:rPr>
      </w:pPr>
    </w:p>
    <w:p w14:paraId="537ECD3D" w14:textId="2230DF17" w:rsidR="00CA590A" w:rsidRPr="00891CD3" w:rsidRDefault="00CA590A" w:rsidP="00CA590A">
      <w:pPr>
        <w:rPr>
          <w:b/>
          <w:bCs/>
          <w:sz w:val="21"/>
          <w:szCs w:val="21"/>
        </w:rPr>
      </w:pPr>
      <w:r w:rsidRPr="00426347">
        <w:rPr>
          <w:b/>
          <w:bCs/>
          <w:sz w:val="21"/>
          <w:szCs w:val="21"/>
        </w:rPr>
        <w:t>5．総合</w:t>
      </w:r>
      <w:r w:rsidR="00B428D7">
        <w:rPr>
          <w:rFonts w:hint="eastAsia"/>
          <w:b/>
          <w:bCs/>
          <w:sz w:val="21"/>
          <w:szCs w:val="21"/>
        </w:rPr>
        <w:t>分析</w:t>
      </w:r>
    </w:p>
    <w:p w14:paraId="1021AD33" w14:textId="70F84CEB" w:rsidR="00891CD3" w:rsidRPr="00891CD3" w:rsidRDefault="00891CD3" w:rsidP="006A6A6C">
      <w:pPr>
        <w:ind w:leftChars="150" w:left="330" w:firstLineChars="50" w:firstLine="105"/>
        <w:rPr>
          <w:sz w:val="21"/>
          <w:szCs w:val="21"/>
        </w:rPr>
      </w:pPr>
      <w:r w:rsidRPr="00891CD3">
        <w:rPr>
          <w:rFonts w:hint="eastAsia"/>
          <w:sz w:val="21"/>
          <w:szCs w:val="21"/>
        </w:rPr>
        <w:t>アンケート結果を</w:t>
      </w:r>
      <w:r w:rsidR="00B428D7">
        <w:rPr>
          <w:rFonts w:hint="eastAsia"/>
          <w:sz w:val="21"/>
          <w:szCs w:val="21"/>
        </w:rPr>
        <w:t>総合的に分析すると</w:t>
      </w:r>
      <w:r w:rsidRPr="00891CD3">
        <w:rPr>
          <w:rFonts w:hint="eastAsia"/>
          <w:sz w:val="21"/>
          <w:szCs w:val="21"/>
        </w:rPr>
        <w:t>、当院の地域医療支援機能に関して次の</w:t>
      </w:r>
      <w:r w:rsidRPr="00891CD3">
        <w:rPr>
          <w:sz w:val="21"/>
          <w:szCs w:val="21"/>
        </w:rPr>
        <w:t>3点が</w:t>
      </w:r>
      <w:r w:rsidR="00B428D7">
        <w:rPr>
          <w:rFonts w:hint="eastAsia"/>
          <w:sz w:val="21"/>
          <w:szCs w:val="21"/>
        </w:rPr>
        <w:t>求められている</w:t>
      </w:r>
      <w:r w:rsidRPr="00891CD3">
        <w:rPr>
          <w:sz w:val="21"/>
          <w:szCs w:val="21"/>
        </w:rPr>
        <w:t>。</w:t>
      </w:r>
    </w:p>
    <w:p w14:paraId="108286D9" w14:textId="35C46F46" w:rsidR="00891CD3" w:rsidRPr="00891CD3" w:rsidRDefault="00891CD3" w:rsidP="00891CD3">
      <w:pPr>
        <w:ind w:firstLineChars="50" w:firstLine="105"/>
        <w:rPr>
          <w:sz w:val="21"/>
          <w:szCs w:val="21"/>
        </w:rPr>
      </w:pPr>
      <w:r w:rsidRPr="00891CD3">
        <w:rPr>
          <w:sz w:val="21"/>
          <w:szCs w:val="21"/>
        </w:rPr>
        <w:t>(１) 紹介受入れ体制のさらなる明確化</w:t>
      </w:r>
    </w:p>
    <w:p w14:paraId="011395C9" w14:textId="15E1D038" w:rsidR="00891CD3" w:rsidRPr="00891CD3" w:rsidRDefault="00891CD3" w:rsidP="00891CD3">
      <w:pPr>
        <w:ind w:leftChars="200" w:left="440"/>
        <w:rPr>
          <w:sz w:val="21"/>
          <w:szCs w:val="21"/>
        </w:rPr>
      </w:pPr>
      <w:r w:rsidRPr="00891CD3">
        <w:rPr>
          <w:rFonts w:hint="eastAsia"/>
          <w:sz w:val="21"/>
          <w:szCs w:val="21"/>
        </w:rPr>
        <w:t>緊急・通常</w:t>
      </w:r>
      <w:r w:rsidR="00A0272C">
        <w:rPr>
          <w:rFonts w:hint="eastAsia"/>
          <w:sz w:val="21"/>
          <w:szCs w:val="21"/>
        </w:rPr>
        <w:t>時の</w:t>
      </w:r>
      <w:r w:rsidRPr="00891CD3">
        <w:rPr>
          <w:rFonts w:hint="eastAsia"/>
          <w:sz w:val="21"/>
          <w:szCs w:val="21"/>
        </w:rPr>
        <w:t>紹介</w:t>
      </w:r>
      <w:r w:rsidR="00A0272C">
        <w:rPr>
          <w:rFonts w:hint="eastAsia"/>
          <w:sz w:val="21"/>
          <w:szCs w:val="21"/>
        </w:rPr>
        <w:t>に対する受入れが</w:t>
      </w:r>
      <w:r w:rsidRPr="00891CD3">
        <w:rPr>
          <w:rFonts w:hint="eastAsia"/>
          <w:sz w:val="21"/>
          <w:szCs w:val="21"/>
        </w:rPr>
        <w:t>最重要項目であり、受入れ可否の判断速度や連絡経路の分かりやすさが、地域</w:t>
      </w:r>
      <w:r w:rsidR="00D74410">
        <w:rPr>
          <w:rFonts w:hint="eastAsia"/>
          <w:sz w:val="21"/>
          <w:szCs w:val="21"/>
        </w:rPr>
        <w:t>医療機関</w:t>
      </w:r>
      <w:r w:rsidRPr="00891CD3">
        <w:rPr>
          <w:rFonts w:hint="eastAsia"/>
          <w:sz w:val="21"/>
          <w:szCs w:val="21"/>
        </w:rPr>
        <w:t>にとって極めて重要である。</w:t>
      </w:r>
    </w:p>
    <w:p w14:paraId="4CC825FB" w14:textId="15618929" w:rsidR="00891CD3" w:rsidRPr="00891CD3" w:rsidRDefault="00891CD3" w:rsidP="00891CD3">
      <w:pPr>
        <w:ind w:firstLineChars="50" w:firstLine="105"/>
        <w:rPr>
          <w:sz w:val="21"/>
          <w:szCs w:val="21"/>
        </w:rPr>
      </w:pPr>
      <w:r w:rsidRPr="00891CD3">
        <w:rPr>
          <w:sz w:val="21"/>
          <w:szCs w:val="21"/>
        </w:rPr>
        <w:t>(２) 情報</w:t>
      </w:r>
      <w:r w:rsidR="00A0272C">
        <w:rPr>
          <w:rFonts w:hint="eastAsia"/>
          <w:sz w:val="21"/>
          <w:szCs w:val="21"/>
        </w:rPr>
        <w:t>媒体</w:t>
      </w:r>
      <w:r w:rsidRPr="00891CD3">
        <w:rPr>
          <w:sz w:val="21"/>
          <w:szCs w:val="21"/>
        </w:rPr>
        <w:t>の充実</w:t>
      </w:r>
    </w:p>
    <w:p w14:paraId="24DE792F" w14:textId="437138E1" w:rsidR="00891CD3" w:rsidRPr="00891CD3" w:rsidRDefault="00891CD3" w:rsidP="00891CD3">
      <w:pPr>
        <w:ind w:leftChars="200" w:left="440"/>
        <w:rPr>
          <w:sz w:val="21"/>
          <w:szCs w:val="21"/>
        </w:rPr>
      </w:pPr>
      <w:r w:rsidRPr="00891CD3">
        <w:rPr>
          <w:rFonts w:hint="eastAsia"/>
          <w:sz w:val="21"/>
          <w:szCs w:val="21"/>
        </w:rPr>
        <w:t>紙媒体の広報誌・診療案内、</w:t>
      </w:r>
      <w:r w:rsidRPr="00891CD3">
        <w:rPr>
          <w:sz w:val="21"/>
          <w:szCs w:val="21"/>
        </w:rPr>
        <w:t>Web案内など、必要な情報に即時アクセスできる</w:t>
      </w:r>
      <w:r w:rsidR="00A0272C">
        <w:rPr>
          <w:rFonts w:hint="eastAsia"/>
          <w:sz w:val="21"/>
          <w:szCs w:val="21"/>
        </w:rPr>
        <w:t>媒体</w:t>
      </w:r>
      <w:r w:rsidRPr="00891CD3">
        <w:rPr>
          <w:sz w:val="21"/>
          <w:szCs w:val="21"/>
        </w:rPr>
        <w:t>への期待が大きい。</w:t>
      </w:r>
    </w:p>
    <w:p w14:paraId="5D832058" w14:textId="72ED7D8A" w:rsidR="00891CD3" w:rsidRPr="00891CD3" w:rsidRDefault="00891CD3" w:rsidP="00891CD3">
      <w:pPr>
        <w:ind w:firstLineChars="50" w:firstLine="105"/>
        <w:rPr>
          <w:sz w:val="21"/>
          <w:szCs w:val="21"/>
        </w:rPr>
      </w:pPr>
      <w:r w:rsidRPr="00891CD3">
        <w:rPr>
          <w:sz w:val="21"/>
          <w:szCs w:val="21"/>
        </w:rPr>
        <w:t>(３) 地域</w:t>
      </w:r>
      <w:r w:rsidR="00A0272C">
        <w:rPr>
          <w:rFonts w:hint="eastAsia"/>
          <w:sz w:val="21"/>
          <w:szCs w:val="21"/>
        </w:rPr>
        <w:t>医療機関</w:t>
      </w:r>
      <w:r w:rsidRPr="00891CD3">
        <w:rPr>
          <w:sz w:val="21"/>
          <w:szCs w:val="21"/>
        </w:rPr>
        <w:t>との継続的な関係構築</w:t>
      </w:r>
    </w:p>
    <w:p w14:paraId="6C9C4F95" w14:textId="1F3C27C7" w:rsidR="00891CD3" w:rsidRPr="00891CD3" w:rsidRDefault="00891CD3" w:rsidP="00891CD3">
      <w:pPr>
        <w:ind w:leftChars="150" w:left="330" w:firstLineChars="50" w:firstLine="105"/>
        <w:rPr>
          <w:sz w:val="21"/>
          <w:szCs w:val="21"/>
        </w:rPr>
      </w:pPr>
      <w:r w:rsidRPr="00891CD3">
        <w:rPr>
          <w:rFonts w:hint="eastAsia"/>
          <w:sz w:val="21"/>
          <w:szCs w:val="21"/>
        </w:rPr>
        <w:t>診療科別の案内や</w:t>
      </w:r>
      <w:r w:rsidR="00A0272C">
        <w:rPr>
          <w:rFonts w:hint="eastAsia"/>
          <w:sz w:val="21"/>
          <w:szCs w:val="21"/>
        </w:rPr>
        <w:t>小規模</w:t>
      </w:r>
      <w:r w:rsidRPr="00891CD3">
        <w:rPr>
          <w:rFonts w:hint="eastAsia"/>
          <w:sz w:val="21"/>
          <w:szCs w:val="21"/>
        </w:rPr>
        <w:t>懇話会など、地域医療機関との接点が定期的に得られる機会を求める意見が多く、継続的な関係構築が課題である。</w:t>
      </w:r>
    </w:p>
    <w:p w14:paraId="702249A2" w14:textId="77777777" w:rsidR="00426347" w:rsidRPr="005D1BFC" w:rsidRDefault="00426347" w:rsidP="00891CD3">
      <w:pPr>
        <w:rPr>
          <w:sz w:val="21"/>
          <w:szCs w:val="21"/>
        </w:rPr>
      </w:pPr>
    </w:p>
    <w:p w14:paraId="33690809" w14:textId="38C8D22B" w:rsidR="00CA590A" w:rsidRPr="005D1BFC" w:rsidRDefault="005D1BFC" w:rsidP="00CA590A">
      <w:pPr>
        <w:rPr>
          <w:b/>
          <w:bCs/>
          <w:sz w:val="21"/>
          <w:szCs w:val="21"/>
        </w:rPr>
      </w:pPr>
      <w:r w:rsidRPr="005D1BFC">
        <w:rPr>
          <w:b/>
          <w:bCs/>
          <w:sz w:val="21"/>
          <w:szCs w:val="21"/>
        </w:rPr>
        <w:t>6．</w:t>
      </w:r>
      <w:r w:rsidR="00A0272C">
        <w:rPr>
          <w:rFonts w:hint="eastAsia"/>
          <w:b/>
          <w:bCs/>
          <w:sz w:val="21"/>
          <w:szCs w:val="21"/>
        </w:rPr>
        <w:t>要望への対応方針</w:t>
      </w:r>
    </w:p>
    <w:p w14:paraId="5F660441" w14:textId="5883DE63" w:rsidR="00CA590A" w:rsidRPr="00CA590A" w:rsidRDefault="005D1BFC" w:rsidP="001D5068">
      <w:pPr>
        <w:ind w:firstLineChars="50" w:firstLine="105"/>
        <w:rPr>
          <w:sz w:val="21"/>
          <w:szCs w:val="21"/>
        </w:rPr>
      </w:pPr>
      <w:r>
        <w:rPr>
          <w:rFonts w:hint="eastAsia"/>
          <w:sz w:val="21"/>
          <w:szCs w:val="21"/>
        </w:rPr>
        <w:t>（１）</w:t>
      </w:r>
      <w:r w:rsidR="00CA590A" w:rsidRPr="00CA590A">
        <w:rPr>
          <w:sz w:val="21"/>
          <w:szCs w:val="21"/>
        </w:rPr>
        <w:t>迅速で確実な紹介受入れ体制の強化</w:t>
      </w:r>
    </w:p>
    <w:p w14:paraId="03035936" w14:textId="6B5261BB" w:rsidR="00CA590A" w:rsidRPr="00CA590A" w:rsidRDefault="002B5198" w:rsidP="005D1BFC">
      <w:pPr>
        <w:ind w:firstLineChars="300" w:firstLine="630"/>
        <w:rPr>
          <w:sz w:val="21"/>
          <w:szCs w:val="21"/>
        </w:rPr>
      </w:pPr>
      <w:r>
        <w:rPr>
          <w:rFonts w:hint="eastAsia"/>
          <w:sz w:val="21"/>
          <w:szCs w:val="21"/>
        </w:rPr>
        <w:t>①</w:t>
      </w:r>
      <w:r w:rsidR="00CA590A" w:rsidRPr="00CA590A">
        <w:rPr>
          <w:sz w:val="21"/>
          <w:szCs w:val="21"/>
        </w:rPr>
        <w:t>緊急紹介のトリアージ体制強化</w:t>
      </w:r>
    </w:p>
    <w:p w14:paraId="3282154E" w14:textId="6574489F" w:rsidR="00CA590A" w:rsidRPr="00CA590A" w:rsidRDefault="00CA590A" w:rsidP="005D1BFC">
      <w:pPr>
        <w:ind w:left="840" w:hangingChars="400" w:hanging="840"/>
        <w:rPr>
          <w:sz w:val="21"/>
          <w:szCs w:val="21"/>
        </w:rPr>
      </w:pPr>
      <w:r w:rsidRPr="00CA590A">
        <w:rPr>
          <w:rFonts w:hint="eastAsia"/>
          <w:sz w:val="21"/>
          <w:szCs w:val="21"/>
        </w:rPr>
        <w:t xml:space="preserve">　　</w:t>
      </w:r>
      <w:r w:rsidR="005D1BFC">
        <w:rPr>
          <w:rFonts w:hint="eastAsia"/>
          <w:sz w:val="21"/>
          <w:szCs w:val="21"/>
        </w:rPr>
        <w:t xml:space="preserve">　　</w:t>
      </w:r>
      <w:r w:rsidR="00A0272C">
        <w:rPr>
          <w:rFonts w:hint="eastAsia"/>
          <w:sz w:val="21"/>
          <w:szCs w:val="21"/>
        </w:rPr>
        <w:t>令和７</w:t>
      </w:r>
      <w:r w:rsidRPr="00CA590A">
        <w:rPr>
          <w:sz w:val="21"/>
          <w:szCs w:val="21"/>
        </w:rPr>
        <w:t>年４月から</w:t>
      </w:r>
      <w:r w:rsidR="00A0272C">
        <w:rPr>
          <w:rFonts w:hint="eastAsia"/>
          <w:sz w:val="21"/>
          <w:szCs w:val="21"/>
        </w:rPr>
        <w:t>医療機関</w:t>
      </w:r>
      <w:r w:rsidRPr="00CA590A">
        <w:rPr>
          <w:sz w:val="21"/>
          <w:szCs w:val="21"/>
        </w:rPr>
        <w:t>（医師）から</w:t>
      </w:r>
      <w:r w:rsidR="00D74410">
        <w:rPr>
          <w:rFonts w:hint="eastAsia"/>
          <w:sz w:val="21"/>
          <w:szCs w:val="21"/>
        </w:rPr>
        <w:t>の</w:t>
      </w:r>
      <w:r w:rsidRPr="00CA590A">
        <w:rPr>
          <w:sz w:val="21"/>
          <w:szCs w:val="21"/>
        </w:rPr>
        <w:t>診察依頼は原則、医師が対応する体制を構築。また、救命救急センター運営委員会</w:t>
      </w:r>
      <w:r w:rsidR="00A0272C">
        <w:rPr>
          <w:rFonts w:hint="eastAsia"/>
          <w:sz w:val="21"/>
          <w:szCs w:val="21"/>
        </w:rPr>
        <w:t>の</w:t>
      </w:r>
      <w:r w:rsidRPr="00CA590A">
        <w:rPr>
          <w:sz w:val="21"/>
          <w:szCs w:val="21"/>
        </w:rPr>
        <w:t>紹介患者受け入れ改善ワーキンググループで更なる受入れ強化に向け</w:t>
      </w:r>
      <w:r w:rsidR="00613F30">
        <w:rPr>
          <w:rFonts w:hint="eastAsia"/>
          <w:sz w:val="21"/>
          <w:szCs w:val="21"/>
        </w:rPr>
        <w:t>た</w:t>
      </w:r>
      <w:r w:rsidRPr="00CA590A">
        <w:rPr>
          <w:sz w:val="21"/>
          <w:szCs w:val="21"/>
        </w:rPr>
        <w:t>検討。</w:t>
      </w:r>
    </w:p>
    <w:p w14:paraId="43781D04" w14:textId="6B6C636F" w:rsidR="00CA590A" w:rsidRPr="00CA590A" w:rsidRDefault="005D1BFC" w:rsidP="001D5068">
      <w:pPr>
        <w:ind w:firstLineChars="50" w:firstLine="105"/>
        <w:rPr>
          <w:sz w:val="21"/>
          <w:szCs w:val="21"/>
        </w:rPr>
      </w:pPr>
      <w:r>
        <w:rPr>
          <w:rFonts w:hint="eastAsia"/>
          <w:sz w:val="21"/>
          <w:szCs w:val="21"/>
        </w:rPr>
        <w:t>（２）</w:t>
      </w:r>
      <w:r w:rsidR="00CA590A" w:rsidRPr="00CA590A">
        <w:rPr>
          <w:sz w:val="21"/>
          <w:szCs w:val="21"/>
        </w:rPr>
        <w:t>病院情報提供</w:t>
      </w:r>
      <w:r w:rsidR="00A0272C">
        <w:rPr>
          <w:rFonts w:hint="eastAsia"/>
          <w:sz w:val="21"/>
          <w:szCs w:val="21"/>
        </w:rPr>
        <w:t>の強化</w:t>
      </w:r>
    </w:p>
    <w:p w14:paraId="71FDFE76" w14:textId="40267A47" w:rsidR="00CA590A" w:rsidRPr="00CA590A" w:rsidRDefault="005D1BFC" w:rsidP="005D1BFC">
      <w:pPr>
        <w:ind w:firstLineChars="300" w:firstLine="630"/>
        <w:rPr>
          <w:sz w:val="21"/>
          <w:szCs w:val="21"/>
        </w:rPr>
      </w:pPr>
      <w:r>
        <w:rPr>
          <w:rFonts w:hint="eastAsia"/>
          <w:sz w:val="21"/>
          <w:szCs w:val="21"/>
        </w:rPr>
        <w:t>①</w:t>
      </w:r>
      <w:r w:rsidR="00CA590A" w:rsidRPr="00CA590A">
        <w:rPr>
          <w:sz w:val="21"/>
          <w:szCs w:val="21"/>
        </w:rPr>
        <w:t>広報誌「</w:t>
      </w:r>
      <w:proofErr w:type="spellStart"/>
      <w:r w:rsidR="00CA590A" w:rsidRPr="00CA590A">
        <w:rPr>
          <w:sz w:val="21"/>
          <w:szCs w:val="21"/>
        </w:rPr>
        <w:t>renkei</w:t>
      </w:r>
      <w:proofErr w:type="spellEnd"/>
      <w:r w:rsidR="00CA590A" w:rsidRPr="00CA590A">
        <w:rPr>
          <w:sz w:val="21"/>
          <w:szCs w:val="21"/>
        </w:rPr>
        <w:t>」</w:t>
      </w:r>
      <w:r w:rsidR="00A0272C">
        <w:rPr>
          <w:rFonts w:hint="eastAsia"/>
          <w:sz w:val="21"/>
          <w:szCs w:val="21"/>
        </w:rPr>
        <w:t>の定期的発行</w:t>
      </w:r>
    </w:p>
    <w:p w14:paraId="3817F72B" w14:textId="41717D5B" w:rsidR="00CA590A" w:rsidRPr="00CA590A" w:rsidRDefault="00CA590A" w:rsidP="005D1BFC">
      <w:pPr>
        <w:ind w:firstLineChars="400" w:firstLine="840"/>
        <w:rPr>
          <w:sz w:val="21"/>
          <w:szCs w:val="21"/>
        </w:rPr>
      </w:pPr>
      <w:r w:rsidRPr="00CA590A">
        <w:rPr>
          <w:sz w:val="21"/>
          <w:szCs w:val="21"/>
        </w:rPr>
        <w:t>・診療体制変更</w:t>
      </w:r>
      <w:r w:rsidR="00A0272C">
        <w:rPr>
          <w:rFonts w:hint="eastAsia"/>
          <w:sz w:val="21"/>
          <w:szCs w:val="21"/>
        </w:rPr>
        <w:t>のお知らせ</w:t>
      </w:r>
    </w:p>
    <w:p w14:paraId="0A7201AB" w14:textId="63F466E0" w:rsidR="00CA590A" w:rsidRPr="00CA590A" w:rsidRDefault="00CA590A" w:rsidP="005D1BFC">
      <w:pPr>
        <w:ind w:firstLineChars="400" w:firstLine="840"/>
        <w:rPr>
          <w:sz w:val="21"/>
          <w:szCs w:val="21"/>
        </w:rPr>
      </w:pPr>
      <w:r w:rsidRPr="00CA590A">
        <w:rPr>
          <w:rFonts w:hint="eastAsia"/>
          <w:sz w:val="21"/>
          <w:szCs w:val="21"/>
        </w:rPr>
        <w:t>・医師着任</w:t>
      </w:r>
      <w:r w:rsidR="00A0272C">
        <w:rPr>
          <w:rFonts w:hint="eastAsia"/>
          <w:sz w:val="21"/>
          <w:szCs w:val="21"/>
        </w:rPr>
        <w:t>のお知らせ</w:t>
      </w:r>
    </w:p>
    <w:p w14:paraId="56B95D54" w14:textId="397B48CC" w:rsidR="005D1BFC" w:rsidRDefault="005D1BFC" w:rsidP="005D1BFC">
      <w:pPr>
        <w:ind w:firstLineChars="300" w:firstLine="630"/>
        <w:rPr>
          <w:sz w:val="21"/>
          <w:szCs w:val="21"/>
        </w:rPr>
      </w:pPr>
      <w:r>
        <w:rPr>
          <w:rFonts w:hint="eastAsia"/>
          <w:sz w:val="21"/>
          <w:szCs w:val="21"/>
        </w:rPr>
        <w:t>②</w:t>
      </w:r>
      <w:r w:rsidR="00CA590A" w:rsidRPr="00CA590A">
        <w:rPr>
          <w:sz w:val="21"/>
          <w:szCs w:val="21"/>
        </w:rPr>
        <w:t>地域連携のつどい・診療科別「小規模懇話会」を</w:t>
      </w:r>
      <w:r w:rsidR="00A0272C">
        <w:rPr>
          <w:rFonts w:hint="eastAsia"/>
          <w:sz w:val="21"/>
          <w:szCs w:val="21"/>
        </w:rPr>
        <w:t>それぞれ</w:t>
      </w:r>
      <w:r w:rsidR="00A03FA3">
        <w:rPr>
          <w:rFonts w:hint="eastAsia"/>
          <w:sz w:val="21"/>
          <w:szCs w:val="21"/>
        </w:rPr>
        <w:t>年</w:t>
      </w:r>
      <w:r w:rsidR="00A0272C">
        <w:rPr>
          <w:rFonts w:hint="eastAsia"/>
          <w:sz w:val="21"/>
          <w:szCs w:val="21"/>
        </w:rPr>
        <w:t>１回</w:t>
      </w:r>
      <w:r w:rsidR="00CA590A" w:rsidRPr="00CA590A">
        <w:rPr>
          <w:sz w:val="21"/>
          <w:szCs w:val="21"/>
        </w:rPr>
        <w:t>開催</w:t>
      </w:r>
      <w:r w:rsidR="00A0272C">
        <w:rPr>
          <w:rFonts w:hint="eastAsia"/>
          <w:sz w:val="21"/>
          <w:szCs w:val="21"/>
        </w:rPr>
        <w:t>。</w:t>
      </w:r>
    </w:p>
    <w:p w14:paraId="46904485" w14:textId="547C2776" w:rsidR="00CA590A" w:rsidRPr="00CA590A" w:rsidRDefault="00B01818" w:rsidP="005D1BFC">
      <w:pPr>
        <w:ind w:firstLineChars="400" w:firstLine="840"/>
        <w:rPr>
          <w:sz w:val="21"/>
          <w:szCs w:val="21"/>
        </w:rPr>
      </w:pPr>
      <w:r>
        <w:rPr>
          <w:rFonts w:hint="eastAsia"/>
          <w:sz w:val="21"/>
          <w:szCs w:val="21"/>
        </w:rPr>
        <w:t>症例検討会等</w:t>
      </w:r>
      <w:r w:rsidR="00CA590A" w:rsidRPr="00CA590A">
        <w:rPr>
          <w:rFonts w:hint="eastAsia"/>
          <w:sz w:val="21"/>
          <w:szCs w:val="21"/>
        </w:rPr>
        <w:t>（オンライン）の</w:t>
      </w:r>
      <w:r w:rsidR="00A0272C">
        <w:rPr>
          <w:rFonts w:hint="eastAsia"/>
          <w:sz w:val="21"/>
          <w:szCs w:val="21"/>
        </w:rPr>
        <w:t>開催に向けた検討。</w:t>
      </w:r>
    </w:p>
    <w:p w14:paraId="1E981932" w14:textId="777052F7" w:rsidR="005D1BFC" w:rsidRPr="005D1BFC" w:rsidRDefault="00CA590A" w:rsidP="005D1BFC">
      <w:pPr>
        <w:ind w:firstLineChars="400" w:firstLine="840"/>
        <w:rPr>
          <w:sz w:val="21"/>
          <w:szCs w:val="21"/>
        </w:rPr>
      </w:pPr>
      <w:r w:rsidRPr="00CA590A">
        <w:rPr>
          <w:rFonts w:hint="eastAsia"/>
          <w:sz w:val="21"/>
          <w:szCs w:val="21"/>
        </w:rPr>
        <w:t>・医師同士の顔が見える関係</w:t>
      </w:r>
      <w:r w:rsidR="00A0272C">
        <w:rPr>
          <w:rFonts w:hint="eastAsia"/>
          <w:sz w:val="21"/>
          <w:szCs w:val="21"/>
        </w:rPr>
        <w:t>の</w:t>
      </w:r>
      <w:r w:rsidRPr="00CA590A">
        <w:rPr>
          <w:rFonts w:hint="eastAsia"/>
          <w:sz w:val="21"/>
          <w:szCs w:val="21"/>
        </w:rPr>
        <w:t>構築強化</w:t>
      </w:r>
    </w:p>
    <w:p w14:paraId="6B480937" w14:textId="77777777" w:rsidR="005D1BFC" w:rsidRDefault="005D1BFC" w:rsidP="00CA590A">
      <w:pPr>
        <w:rPr>
          <w:sz w:val="21"/>
          <w:szCs w:val="21"/>
        </w:rPr>
      </w:pPr>
    </w:p>
    <w:p w14:paraId="0B377967" w14:textId="77777777" w:rsidR="00D74410" w:rsidRDefault="00D74410" w:rsidP="00CA590A">
      <w:pPr>
        <w:rPr>
          <w:sz w:val="21"/>
          <w:szCs w:val="21"/>
        </w:rPr>
      </w:pPr>
    </w:p>
    <w:p w14:paraId="7F967C05" w14:textId="77777777" w:rsidR="002B5198" w:rsidRDefault="002B5198" w:rsidP="00CA590A">
      <w:pPr>
        <w:rPr>
          <w:sz w:val="21"/>
          <w:szCs w:val="21"/>
        </w:rPr>
      </w:pPr>
    </w:p>
    <w:p w14:paraId="3AA38EDA" w14:textId="5E18A80F" w:rsidR="005D1BFC" w:rsidRPr="006A6A6C" w:rsidRDefault="005D1BFC" w:rsidP="00CA590A">
      <w:pPr>
        <w:rPr>
          <w:b/>
          <w:bCs/>
          <w:sz w:val="21"/>
          <w:szCs w:val="21"/>
        </w:rPr>
      </w:pPr>
      <w:r w:rsidRPr="005D1BFC">
        <w:rPr>
          <w:b/>
          <w:bCs/>
          <w:sz w:val="21"/>
          <w:szCs w:val="21"/>
        </w:rPr>
        <w:lastRenderedPageBreak/>
        <w:t>7．まとめ</w:t>
      </w:r>
    </w:p>
    <w:p w14:paraId="131EC618" w14:textId="77777777" w:rsidR="00891CD3" w:rsidRPr="00891CD3" w:rsidRDefault="00891CD3" w:rsidP="00891CD3">
      <w:pPr>
        <w:ind w:leftChars="50" w:left="110" w:firstLineChars="100" w:firstLine="210"/>
        <w:rPr>
          <w:sz w:val="21"/>
          <w:szCs w:val="21"/>
        </w:rPr>
      </w:pPr>
      <w:r w:rsidRPr="00891CD3">
        <w:rPr>
          <w:rFonts w:hint="eastAsia"/>
          <w:sz w:val="21"/>
          <w:szCs w:val="21"/>
        </w:rPr>
        <w:t>本アンケートでは、地域医療機関が当院に最も求めているのは、紹介受入れ体制の明確化であることが示された。</w:t>
      </w:r>
    </w:p>
    <w:p w14:paraId="51F57272" w14:textId="1F0AB3ED" w:rsidR="00891CD3" w:rsidRPr="00891CD3" w:rsidRDefault="00891CD3" w:rsidP="00891CD3">
      <w:pPr>
        <w:ind w:leftChars="50" w:left="110" w:firstLineChars="100" w:firstLine="210"/>
        <w:rPr>
          <w:sz w:val="21"/>
          <w:szCs w:val="21"/>
        </w:rPr>
      </w:pPr>
      <w:r w:rsidRPr="00891CD3">
        <w:rPr>
          <w:rFonts w:hint="eastAsia"/>
          <w:sz w:val="21"/>
          <w:szCs w:val="21"/>
        </w:rPr>
        <w:t>また、情報提供や関係構築に対するニーズも高く、地域医療支援病院として、迅速で分かりやすい連携体制の構築が求められ</w:t>
      </w:r>
      <w:r w:rsidR="00A0272C">
        <w:rPr>
          <w:rFonts w:hint="eastAsia"/>
          <w:sz w:val="21"/>
          <w:szCs w:val="21"/>
        </w:rPr>
        <w:t>てい</w:t>
      </w:r>
      <w:r w:rsidRPr="00891CD3">
        <w:rPr>
          <w:rFonts w:hint="eastAsia"/>
          <w:sz w:val="21"/>
          <w:szCs w:val="21"/>
        </w:rPr>
        <w:t>る。</w:t>
      </w:r>
    </w:p>
    <w:p w14:paraId="4263A3C0" w14:textId="4743028C" w:rsidR="00CA590A" w:rsidRPr="00CA590A" w:rsidRDefault="00891CD3" w:rsidP="00891CD3">
      <w:pPr>
        <w:ind w:leftChars="50" w:left="110" w:firstLineChars="100" w:firstLine="210"/>
        <w:rPr>
          <w:sz w:val="21"/>
          <w:szCs w:val="21"/>
        </w:rPr>
      </w:pPr>
      <w:r w:rsidRPr="00891CD3">
        <w:rPr>
          <w:rFonts w:hint="eastAsia"/>
          <w:sz w:val="21"/>
          <w:szCs w:val="21"/>
        </w:rPr>
        <w:t>今後は、紙媒体を中心とした情報提供、</w:t>
      </w:r>
      <w:r w:rsidR="00B01818">
        <w:rPr>
          <w:rFonts w:hint="eastAsia"/>
          <w:sz w:val="21"/>
          <w:szCs w:val="21"/>
        </w:rPr>
        <w:t>症例検討会等</w:t>
      </w:r>
      <w:r w:rsidRPr="00891CD3">
        <w:rPr>
          <w:rFonts w:hint="eastAsia"/>
          <w:sz w:val="21"/>
          <w:szCs w:val="21"/>
        </w:rPr>
        <w:t>の開催を通じて、地域医療機関との連携をさらに強化</w:t>
      </w:r>
      <w:r w:rsidR="00613F30">
        <w:rPr>
          <w:rFonts w:hint="eastAsia"/>
          <w:sz w:val="21"/>
          <w:szCs w:val="21"/>
        </w:rPr>
        <w:t>して</w:t>
      </w:r>
      <w:r w:rsidR="000907FA">
        <w:rPr>
          <w:rFonts w:hint="eastAsia"/>
          <w:sz w:val="21"/>
          <w:szCs w:val="21"/>
        </w:rPr>
        <w:t>まいりたい</w:t>
      </w:r>
      <w:r w:rsidRPr="00891CD3">
        <w:rPr>
          <w:rFonts w:hint="eastAsia"/>
          <w:sz w:val="21"/>
          <w:szCs w:val="21"/>
        </w:rPr>
        <w:t>。</w:t>
      </w:r>
    </w:p>
    <w:sectPr w:rsidR="00CA590A" w:rsidRPr="00CA590A">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2F7F" w14:textId="77777777" w:rsidR="00CA590A" w:rsidRDefault="00CA590A" w:rsidP="00CB6138">
      <w:r>
        <w:separator/>
      </w:r>
    </w:p>
  </w:endnote>
  <w:endnote w:type="continuationSeparator" w:id="0">
    <w:p w14:paraId="6CEEDD2D" w14:textId="77777777" w:rsidR="00CA590A" w:rsidRDefault="00CA590A"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4170"/>
      <w:docPartObj>
        <w:docPartGallery w:val="Page Numbers (Bottom of Page)"/>
        <w:docPartUnique/>
      </w:docPartObj>
    </w:sdtPr>
    <w:sdtEndPr/>
    <w:sdtContent>
      <w:p w14:paraId="3334D0E3" w14:textId="4F14302C" w:rsidR="00426347" w:rsidRDefault="00426347">
        <w:pPr>
          <w:pStyle w:val="a5"/>
          <w:jc w:val="center"/>
        </w:pPr>
        <w:r>
          <w:fldChar w:fldCharType="begin"/>
        </w:r>
        <w:r>
          <w:instrText>PAGE   \* MERGEFORMAT</w:instrText>
        </w:r>
        <w:r>
          <w:fldChar w:fldCharType="separate"/>
        </w:r>
        <w:r>
          <w:rPr>
            <w:lang w:val="ja-JP"/>
          </w:rPr>
          <w:t>2</w:t>
        </w:r>
        <w:r>
          <w:fldChar w:fldCharType="end"/>
        </w:r>
      </w:p>
    </w:sdtContent>
  </w:sdt>
  <w:p w14:paraId="6279B683" w14:textId="77777777" w:rsidR="00ED1729" w:rsidRDefault="00ED17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2695" w14:textId="77777777" w:rsidR="00CA590A" w:rsidRDefault="00CA590A" w:rsidP="00CB6138">
      <w:r>
        <w:separator/>
      </w:r>
    </w:p>
  </w:footnote>
  <w:footnote w:type="continuationSeparator" w:id="0">
    <w:p w14:paraId="7589E43D" w14:textId="77777777" w:rsidR="00CA590A" w:rsidRDefault="00CA590A"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56CE" w14:textId="016A67F5" w:rsidR="00ED1729" w:rsidRDefault="00F94790" w:rsidP="00B428D7">
    <w:pPr>
      <w:pStyle w:val="a3"/>
      <w:ind w:firstLineChars="3200" w:firstLine="7680"/>
    </w:pPr>
    <w:r>
      <w:rPr>
        <w:rFonts w:hint="eastAsia"/>
        <w:sz w:val="24"/>
        <w:szCs w:val="28"/>
        <w:lang w:eastAsia="zh-TW"/>
      </w:rPr>
      <w:t>別紙</w:t>
    </w:r>
    <w:r w:rsidR="00ED1729" w:rsidRPr="00ED1729">
      <w:rPr>
        <w:rFonts w:hint="eastAsia"/>
        <w:sz w:val="24"/>
        <w:szCs w:val="28"/>
        <w:lang w:eastAsia="zh-TW"/>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5EAD"/>
    <w:multiLevelType w:val="multilevel"/>
    <w:tmpl w:val="D4C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97289"/>
    <w:multiLevelType w:val="multilevel"/>
    <w:tmpl w:val="5E5C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75A53"/>
    <w:multiLevelType w:val="multilevel"/>
    <w:tmpl w:val="E73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85102"/>
    <w:multiLevelType w:val="multilevel"/>
    <w:tmpl w:val="145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375306">
    <w:abstractNumId w:val="2"/>
  </w:num>
  <w:num w:numId="2" w16cid:durableId="1535575525">
    <w:abstractNumId w:val="0"/>
  </w:num>
  <w:num w:numId="3" w16cid:durableId="84765867">
    <w:abstractNumId w:val="1"/>
  </w:num>
  <w:num w:numId="4" w16cid:durableId="1552424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0A"/>
    <w:rsid w:val="000006D1"/>
    <w:rsid w:val="00031FC5"/>
    <w:rsid w:val="00040F84"/>
    <w:rsid w:val="0007773B"/>
    <w:rsid w:val="000907FA"/>
    <w:rsid w:val="000918E0"/>
    <w:rsid w:val="000F20DC"/>
    <w:rsid w:val="000F3D17"/>
    <w:rsid w:val="00136D00"/>
    <w:rsid w:val="00194C5F"/>
    <w:rsid w:val="00197C1E"/>
    <w:rsid w:val="001B0D62"/>
    <w:rsid w:val="001D5068"/>
    <w:rsid w:val="00291140"/>
    <w:rsid w:val="0029749C"/>
    <w:rsid w:val="002B5198"/>
    <w:rsid w:val="004064B4"/>
    <w:rsid w:val="00426347"/>
    <w:rsid w:val="00426780"/>
    <w:rsid w:val="00482932"/>
    <w:rsid w:val="004A59F4"/>
    <w:rsid w:val="00516556"/>
    <w:rsid w:val="005236AA"/>
    <w:rsid w:val="005D1BFC"/>
    <w:rsid w:val="005E04EF"/>
    <w:rsid w:val="00613F30"/>
    <w:rsid w:val="006904B2"/>
    <w:rsid w:val="006A3449"/>
    <w:rsid w:val="006A6A6C"/>
    <w:rsid w:val="00726A4D"/>
    <w:rsid w:val="00740C04"/>
    <w:rsid w:val="00740FF6"/>
    <w:rsid w:val="00780EAC"/>
    <w:rsid w:val="007911D7"/>
    <w:rsid w:val="007E2A01"/>
    <w:rsid w:val="00854A41"/>
    <w:rsid w:val="00891CD3"/>
    <w:rsid w:val="008A364A"/>
    <w:rsid w:val="008A37D3"/>
    <w:rsid w:val="008B7EF2"/>
    <w:rsid w:val="008E7F09"/>
    <w:rsid w:val="00901142"/>
    <w:rsid w:val="0092255D"/>
    <w:rsid w:val="00967716"/>
    <w:rsid w:val="009C5C50"/>
    <w:rsid w:val="00A0272C"/>
    <w:rsid w:val="00A03FA3"/>
    <w:rsid w:val="00A6217D"/>
    <w:rsid w:val="00AD077B"/>
    <w:rsid w:val="00AF4FF5"/>
    <w:rsid w:val="00B01818"/>
    <w:rsid w:val="00B31B0F"/>
    <w:rsid w:val="00B428D7"/>
    <w:rsid w:val="00B457E7"/>
    <w:rsid w:val="00B625D8"/>
    <w:rsid w:val="00BF6A14"/>
    <w:rsid w:val="00C2529C"/>
    <w:rsid w:val="00CA590A"/>
    <w:rsid w:val="00CB6138"/>
    <w:rsid w:val="00D74410"/>
    <w:rsid w:val="00D83146"/>
    <w:rsid w:val="00E23EDB"/>
    <w:rsid w:val="00E243EA"/>
    <w:rsid w:val="00EA6FE4"/>
    <w:rsid w:val="00EC2819"/>
    <w:rsid w:val="00ED1729"/>
    <w:rsid w:val="00F3263A"/>
    <w:rsid w:val="00F71565"/>
    <w:rsid w:val="00F94790"/>
    <w:rsid w:val="00FE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142582D"/>
  <w15:chartTrackingRefBased/>
  <w15:docId w15:val="{74E81A25-E9FE-4493-B122-06435D13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FC"/>
  </w:style>
  <w:style w:type="paragraph" w:styleId="1">
    <w:name w:val="heading 1"/>
    <w:basedOn w:val="a"/>
    <w:next w:val="a"/>
    <w:link w:val="10"/>
    <w:uiPriority w:val="9"/>
    <w:qFormat/>
    <w:rsid w:val="00CA59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9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9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59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9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9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9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9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9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CA59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9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9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9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9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9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9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9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90A"/>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CA590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A590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A59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A590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A590A"/>
    <w:pPr>
      <w:spacing w:before="160" w:after="160"/>
      <w:jc w:val="center"/>
    </w:pPr>
    <w:rPr>
      <w:i/>
      <w:iCs/>
      <w:color w:val="404040" w:themeColor="text1" w:themeTint="BF"/>
    </w:rPr>
  </w:style>
  <w:style w:type="character" w:customStyle="1" w:styleId="ac">
    <w:name w:val="引用文 (文字)"/>
    <w:basedOn w:val="a0"/>
    <w:link w:val="ab"/>
    <w:uiPriority w:val="29"/>
    <w:rsid w:val="00CA590A"/>
    <w:rPr>
      <w:i/>
      <w:iCs/>
      <w:color w:val="404040" w:themeColor="text1" w:themeTint="BF"/>
    </w:rPr>
  </w:style>
  <w:style w:type="paragraph" w:styleId="ad">
    <w:name w:val="List Paragraph"/>
    <w:basedOn w:val="a"/>
    <w:uiPriority w:val="34"/>
    <w:qFormat/>
    <w:rsid w:val="00CA590A"/>
    <w:pPr>
      <w:ind w:left="720"/>
      <w:contextualSpacing/>
    </w:pPr>
  </w:style>
  <w:style w:type="character" w:styleId="21">
    <w:name w:val="Intense Emphasis"/>
    <w:basedOn w:val="a0"/>
    <w:uiPriority w:val="21"/>
    <w:qFormat/>
    <w:rsid w:val="00CA590A"/>
    <w:rPr>
      <w:i/>
      <w:iCs/>
      <w:color w:val="0F4761" w:themeColor="accent1" w:themeShade="BF"/>
    </w:rPr>
  </w:style>
  <w:style w:type="paragraph" w:styleId="22">
    <w:name w:val="Intense Quote"/>
    <w:basedOn w:val="a"/>
    <w:next w:val="a"/>
    <w:link w:val="23"/>
    <w:uiPriority w:val="30"/>
    <w:qFormat/>
    <w:rsid w:val="00CA5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90A"/>
    <w:rPr>
      <w:i/>
      <w:iCs/>
      <w:color w:val="0F4761" w:themeColor="accent1" w:themeShade="BF"/>
    </w:rPr>
  </w:style>
  <w:style w:type="character" w:styleId="24">
    <w:name w:val="Intense Reference"/>
    <w:basedOn w:val="a0"/>
    <w:uiPriority w:val="32"/>
    <w:qFormat/>
    <w:rsid w:val="00CA59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3866">
      <w:bodyDiv w:val="1"/>
      <w:marLeft w:val="0"/>
      <w:marRight w:val="0"/>
      <w:marTop w:val="0"/>
      <w:marBottom w:val="0"/>
      <w:divBdr>
        <w:top w:val="none" w:sz="0" w:space="0" w:color="auto"/>
        <w:left w:val="none" w:sz="0" w:space="0" w:color="auto"/>
        <w:bottom w:val="none" w:sz="0" w:space="0" w:color="auto"/>
        <w:right w:val="none" w:sz="0" w:space="0" w:color="auto"/>
      </w:divBdr>
    </w:div>
    <w:div w:id="293029356">
      <w:bodyDiv w:val="1"/>
      <w:marLeft w:val="0"/>
      <w:marRight w:val="0"/>
      <w:marTop w:val="0"/>
      <w:marBottom w:val="0"/>
      <w:divBdr>
        <w:top w:val="none" w:sz="0" w:space="0" w:color="auto"/>
        <w:left w:val="none" w:sz="0" w:space="0" w:color="auto"/>
        <w:bottom w:val="none" w:sz="0" w:space="0" w:color="auto"/>
        <w:right w:val="none" w:sz="0" w:space="0" w:color="auto"/>
      </w:divBdr>
    </w:div>
    <w:div w:id="445471387">
      <w:bodyDiv w:val="1"/>
      <w:marLeft w:val="0"/>
      <w:marRight w:val="0"/>
      <w:marTop w:val="0"/>
      <w:marBottom w:val="0"/>
      <w:divBdr>
        <w:top w:val="none" w:sz="0" w:space="0" w:color="auto"/>
        <w:left w:val="none" w:sz="0" w:space="0" w:color="auto"/>
        <w:bottom w:val="none" w:sz="0" w:space="0" w:color="auto"/>
        <w:right w:val="none" w:sz="0" w:space="0" w:color="auto"/>
      </w:divBdr>
    </w:div>
    <w:div w:id="614559801">
      <w:bodyDiv w:val="1"/>
      <w:marLeft w:val="0"/>
      <w:marRight w:val="0"/>
      <w:marTop w:val="0"/>
      <w:marBottom w:val="0"/>
      <w:divBdr>
        <w:top w:val="none" w:sz="0" w:space="0" w:color="auto"/>
        <w:left w:val="none" w:sz="0" w:space="0" w:color="auto"/>
        <w:bottom w:val="none" w:sz="0" w:space="0" w:color="auto"/>
        <w:right w:val="none" w:sz="0" w:space="0" w:color="auto"/>
      </w:divBdr>
    </w:div>
    <w:div w:id="709309138">
      <w:bodyDiv w:val="1"/>
      <w:marLeft w:val="0"/>
      <w:marRight w:val="0"/>
      <w:marTop w:val="0"/>
      <w:marBottom w:val="0"/>
      <w:divBdr>
        <w:top w:val="none" w:sz="0" w:space="0" w:color="auto"/>
        <w:left w:val="none" w:sz="0" w:space="0" w:color="auto"/>
        <w:bottom w:val="none" w:sz="0" w:space="0" w:color="auto"/>
        <w:right w:val="none" w:sz="0" w:space="0" w:color="auto"/>
      </w:divBdr>
    </w:div>
    <w:div w:id="1110969879">
      <w:bodyDiv w:val="1"/>
      <w:marLeft w:val="0"/>
      <w:marRight w:val="0"/>
      <w:marTop w:val="0"/>
      <w:marBottom w:val="0"/>
      <w:divBdr>
        <w:top w:val="none" w:sz="0" w:space="0" w:color="auto"/>
        <w:left w:val="none" w:sz="0" w:space="0" w:color="auto"/>
        <w:bottom w:val="none" w:sz="0" w:space="0" w:color="auto"/>
        <w:right w:val="none" w:sz="0" w:space="0" w:color="auto"/>
      </w:divBdr>
    </w:div>
    <w:div w:id="1347050679">
      <w:bodyDiv w:val="1"/>
      <w:marLeft w:val="0"/>
      <w:marRight w:val="0"/>
      <w:marTop w:val="0"/>
      <w:marBottom w:val="0"/>
      <w:divBdr>
        <w:top w:val="none" w:sz="0" w:space="0" w:color="auto"/>
        <w:left w:val="none" w:sz="0" w:space="0" w:color="auto"/>
        <w:bottom w:val="none" w:sz="0" w:space="0" w:color="auto"/>
        <w:right w:val="none" w:sz="0" w:space="0" w:color="auto"/>
      </w:divBdr>
    </w:div>
    <w:div w:id="1543130977">
      <w:bodyDiv w:val="1"/>
      <w:marLeft w:val="0"/>
      <w:marRight w:val="0"/>
      <w:marTop w:val="0"/>
      <w:marBottom w:val="0"/>
      <w:divBdr>
        <w:top w:val="none" w:sz="0" w:space="0" w:color="auto"/>
        <w:left w:val="none" w:sz="0" w:space="0" w:color="auto"/>
        <w:bottom w:val="none" w:sz="0" w:space="0" w:color="auto"/>
        <w:right w:val="none" w:sz="0" w:space="0" w:color="auto"/>
      </w:divBdr>
    </w:div>
    <w:div w:id="18243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5237-623A-4911-B9FC-CFAFD5C0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英明</dc:creator>
  <cp:keywords/>
  <dc:description/>
  <cp:lastModifiedBy>佐藤　英明</cp:lastModifiedBy>
  <cp:revision>5</cp:revision>
  <cp:lastPrinted>2025-12-11T01:15:00Z</cp:lastPrinted>
  <dcterms:created xsi:type="dcterms:W3CDTF">2025-12-16T06:20:00Z</dcterms:created>
  <dcterms:modified xsi:type="dcterms:W3CDTF">2025-12-17T23:23:00Z</dcterms:modified>
</cp:coreProperties>
</file>